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lang w:val="kk-KZ" w:eastAsia="ru-RU"/>
        </w:rPr>
        <w:t>09.01.2021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63D14">
        <w:rPr>
          <w:rFonts w:ascii="Times New Roman" w:hAnsi="Times New Roman" w:cs="Times New Roman"/>
          <w:sz w:val="36"/>
          <w:szCs w:val="36"/>
        </w:rPr>
        <w:t>Бала</w:t>
      </w:r>
      <w:r w:rsidRPr="00D63D14">
        <w:rPr>
          <w:rFonts w:ascii="Times New Roman" w:hAnsi="Times New Roman" w:cs="Times New Roman"/>
          <w:sz w:val="36"/>
          <w:szCs w:val="36"/>
          <w:lang w:val="kk-KZ"/>
        </w:rPr>
        <w:t>ңыз мектепке дайын ба?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63D14">
        <w:rPr>
          <w:rFonts w:ascii="Times New Roman" w:hAnsi="Times New Roman" w:cs="Times New Roman"/>
          <w:sz w:val="36"/>
          <w:szCs w:val="36"/>
          <w:lang w:val="kk-KZ"/>
        </w:rPr>
        <w:t>Тест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hAnsi="Times New Roman" w:cs="Times New Roman"/>
          <w:sz w:val="28"/>
          <w:szCs w:val="28"/>
        </w:rPr>
        <w:t>Готов ли ребенок к школе</w:t>
      </w:r>
      <w:r w:rsidRPr="00D63D14">
        <w:rPr>
          <w:rFonts w:ascii="Times New Roman" w:hAnsi="Times New Roman" w:cs="Times New Roman"/>
          <w:sz w:val="28"/>
          <w:szCs w:val="28"/>
        </w:rPr>
        <w:br/>
        <w:t>тест</w:t>
      </w:r>
      <w:r w:rsidRPr="00D63D14">
        <w:rPr>
          <w:rFonts w:ascii="Times New Roman" w:hAnsi="Times New Roman" w:cs="Times New Roman"/>
          <w:sz w:val="28"/>
          <w:szCs w:val="28"/>
        </w:rPr>
        <w:br/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6- 7 жастағы баланың мектепке даярлық деңгейі бір немесе бірнеше күрделі тесттер жиынтығынан тұратын кешен көмегі арқылы анықталады. 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Қарапайым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тесттерге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фонематикалық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мағынасыз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буындарды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көшіру және сөздік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тесттерді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жатқызуға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болады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Күрделі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тесттерге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ыс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мерзімді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сақтауды анықтау және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ойлау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қабілетін бағалауға арналған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тесттерді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жатқызамыз. Сынақ жұмысы 15-20 минут аралығында жүргізіледі.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t>1.1  Қабылдауды анықтауға және дамытуға арналған әдістеме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t>Нұсқау: 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төмендегі суреттерді рет – ретімен мәселеге байланысты орналастыр.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6092825" cy="2226310"/>
            <wp:effectExtent l="19050" t="0" r="3175" b="0"/>
            <wp:docPr id="1" name="Рисунок 1" descr="http://s018.radikal.ru/i513/1602/ab/11a5b893d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8.radikal.ru/i513/1602/ab/11a5b893d5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1.2   “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Фигураны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тап”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Мақсаты: 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Бұл әдістеме  баланың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зейін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деңгейін анықтауға арналған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істемеде балаларға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ұсынылады.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Нұсқау: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«Баланың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алдына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қатарынан бес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қойылады.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жақта орналасқан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тігінен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оң жақта тұ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ған бөлек төрт суреттің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біреуіне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ұқсайды.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Тезірек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ұқсас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тауып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көрсету».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Алдымен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байқау үшін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табуға шақырады.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Кейіннен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зерттеуші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балалардың түсінгеніне көз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жеткізген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соң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бірден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суреттерді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табуға шақырады. Эксперимент бала он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аяқтағ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жалғасады, бірақ уақыты 1,5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минуттан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аспауы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</w:p>
    <w:p w:rsid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</w:pP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Бағалау нәтижесі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 ұпай - бала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45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8-9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45-50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6-7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50-60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4-5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50-70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2-3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70-80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0-1 ұпай - бала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шешті</w:t>
      </w:r>
      <w:proofErr w:type="spellEnd"/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 10 ұпай - өте жоғары.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 8-9 ұпай - жоғары.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 4-7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рташа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                              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 2-3 ұпай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өмен.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 0-1 ұпай -өте төмен.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63D1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012385" cy="4518578"/>
            <wp:effectExtent l="19050" t="0" r="0" b="0"/>
            <wp:docPr id="2" name="Рисунок 2" descr="http://s019.radikal.ru/i612/1602/d1/2225e1d6e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9.radikal.ru/i612/1602/d1/2225e1d6e46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85" cy="45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3D14" w:rsidRDefault="00D63D14" w:rsidP="00D63D14">
      <w:pPr>
        <w:shd w:val="clear" w:color="auto" w:fill="F8F9FA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</w:p>
    <w:p w:rsidR="00D63D14" w:rsidRPr="00D63D14" w:rsidRDefault="00D63D14" w:rsidP="00D63D14">
      <w:pPr>
        <w:shd w:val="clear" w:color="auto" w:fill="F8F9FA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lastRenderedPageBreak/>
        <w:t>1.3   Байқағыштықты және зейінді  анықтауға арналған әдістеме.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t>Нұсқау: 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төменгі және жоғарғы суреттерден айырмашылықты табыңдар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684394" cy="1953075"/>
            <wp:effectExtent l="19050" t="0" r="1656" b="0"/>
            <wp:docPr id="3" name="Рисунок 3" descr="http://s020.radikal.ru/i711/1602/b9/4efdf41e6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20.radikal.ru/i711/1602/b9/4efdf41e6c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88" cy="19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Бала  қиялының даму деңгейін бағалау технологиясы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Бала  қиялының даму деңгейін анықтау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технологиясы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Бала зейі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інің  көлемі бағаланатын технология.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Баланың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бейнелі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логикалық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ойлау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процесін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жалпылау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талдау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ақыл-ой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операцияларын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зерттеу</w:t>
      </w:r>
      <w:proofErr w:type="spellEnd"/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2.1  «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ойлап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тап»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Мазмұны</w:t>
      </w:r>
      <w:proofErr w:type="gram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: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Бала  қиялының даму деңгейін анықтауда 5 минуттың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ішінде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қандай да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ойлауға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алады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және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жайлы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толық әңгімелейді және  зерттеушінің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сұрақтарына  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жауап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қалай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аталады</w:t>
      </w:r>
      <w:proofErr w:type="spellEnd"/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тұрады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Ойынға қанша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адам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қатысады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Ойынға қатысушылар қандай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өльді атқарады ?</w:t>
      </w:r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қалай өтеді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Ойынның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ережесі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қандай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аяқталуы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тиіс</w:t>
      </w:r>
      <w:proofErr w:type="spellEnd"/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</w:p>
    <w:p w:rsidR="00D63D14" w:rsidRPr="00D63D14" w:rsidRDefault="00D63D14" w:rsidP="00D63D14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Ойынға қатысушылардың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жеке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жеті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және ойынның қорытындысы қалай бағаланады ?</w:t>
      </w:r>
    </w:p>
    <w:p w:rsidR="00D63D14" w:rsidRDefault="00D63D14" w:rsidP="00D63D14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</w:p>
    <w:p w:rsidR="00D63D14" w:rsidRPr="00D63D14" w:rsidRDefault="00D63D14" w:rsidP="00D63D14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Қорытынды баға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Баланың сөйлегені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емес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оның  ойының мазмұны бағаланады. Балаға сұрақ қойып, қары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м-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қатынас жасағанда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міндетті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түрде  көмектесе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отырып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жетекші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сұрақтар қою қажет,  бірақ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жауабын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айтпау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Берілген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әді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 бала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ойының мазмұны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амалмен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бағаланады:</w:t>
      </w:r>
    </w:p>
    <w:p w:rsidR="00D63D14" w:rsidRPr="00D63D14" w:rsidRDefault="00D63D14" w:rsidP="00D63D1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Ерекшелігі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 жаңашылығы</w:t>
      </w:r>
    </w:p>
    <w:p w:rsidR="00D63D14" w:rsidRPr="00D63D14" w:rsidRDefault="00D63D14" w:rsidP="00D63D1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Шартын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ойланып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беруі</w:t>
      </w:r>
      <w:proofErr w:type="spellEnd"/>
    </w:p>
    <w:p w:rsidR="00D63D14" w:rsidRPr="00D63D14" w:rsidRDefault="00D63D14" w:rsidP="00D63D1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Оның 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түрлі ойынға қатысушыларына  түрлі  рөлдерді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беруі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Ойында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белгілі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ережелердің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болуы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Жүргізілетін ойынның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жеті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ігін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дәл бағалау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жолы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Баланың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ойлап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тапқан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амалдармен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бағаланады.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0 ұпай - жоғарыда көрсетілген бес амалдың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ойында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біреуінің толық жоқтығын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білдіреді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ұпай –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берілген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белгілер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бар, бірақ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қты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емес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ұпай –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лайықты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белгілер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анығымен көрсетілген …..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Барлық осы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амалдар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белгілерден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құралған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0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10 ұ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пай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бағалануы мүмкін. Осы ұпай арқылы бала қиялының даму деңгейі қорытындалады.                Даму деңгейінің қорытындысы.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 ұпай - өте жақсы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8-9 ұпай – жоғары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6-7 ұпай –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орташа</w:t>
      </w:r>
      <w:proofErr w:type="spellEnd"/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4-5 ұпай – төмен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0-2 ұпай - өте төмен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2.2   «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Есте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сақта және нүктені 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орналастыр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Мақсаты: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Берілген әдістеме  көмегімен  бала зейі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інің  көлемі бағаланады.   </w:t>
      </w: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Қажетті құралдар: 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Бейнеленген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суреттер</w:t>
      </w:r>
      <w:proofErr w:type="spellEnd"/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ынталандыру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материалы қолданылады.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</w:t>
      </w:r>
      <w:proofErr w:type="gramEnd"/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үргізілуі: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Нүкте салынған қағазды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алдын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кішкентай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төртбұрышқа  бөлеміз,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соң олардың қатар-қатар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орналастырамыз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орналастырғанда жоғарғы жағындағы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нүктесі бар төртбұрыш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орналасу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ал төменгі жағында 9 нүктесі бар  төртбұрыш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орналасу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Нұсқау: «Қазі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біз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зейінге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байланысты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ойнаймыз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Нүкте салынған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кестелерді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–соң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бірі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көрсетіледі.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Кестедегі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нүктелерді дәл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көрсетілген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орнына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бос клеткаларға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белгілейсіз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 қарай балаға жүйелі түрде 1-2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секндта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кестенің  әрқайсысын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жеке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кезекпен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жоғары көтеріп, қайтадан төмен түсіріп ,әр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кестені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көргеннен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кейін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бала көрген  нүктені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есінде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сақтап,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бос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кестеге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түсіруі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керек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Орындауға 15 секунд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беріледі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Бұл уақыт балаға 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нүктенің қай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жерде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тұрғанын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сақтап,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келесі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кестеге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түсуіне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беріледі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Қорытынды баға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Бала зейінінің көлемі нүкте санының  жоғарғы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санымен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есептеледі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баланың қандай да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болмасын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кестені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дұрыс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еске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сіру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 (ең жоғарғы нүкте саны бар  және қатесіз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еске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түсірген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кестесі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таңдап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алынады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Эксперименттің  қорытындысы  ұпайлық жүйемен бағаланады.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pPr w:leftFromText="180" w:rightFromText="180" w:horzAnchor="margin" w:tblpXSpec="center" w:tblpY="45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6104"/>
        <w:gridCol w:w="2976"/>
      </w:tblGrid>
      <w:tr w:rsidR="00D63D14" w:rsidRPr="00D63D14" w:rsidTr="00D63D14">
        <w:trPr>
          <w:trHeight w:val="36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Ұпай</w:t>
            </w:r>
          </w:p>
        </w:tc>
      </w:tr>
      <w:tr w:rsidR="00D63D14" w:rsidRPr="00D63D14" w:rsidTr="00D63D14">
        <w:trPr>
          <w:trHeight w:val="322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 6 және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кө</w:t>
            </w:r>
            <w:proofErr w:type="gram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нүктені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түсірсе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63D14" w:rsidRPr="00D63D14" w:rsidTr="00D63D14">
        <w:trPr>
          <w:trHeight w:val="4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  6 және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аз нүктені 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түсірсе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D63D14" w:rsidRPr="00D63D14" w:rsidTr="00D63D14">
        <w:trPr>
          <w:trHeight w:val="47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 4 және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аз нүктені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түсірсе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</w:tr>
      <w:tr w:rsidR="00D63D14" w:rsidRPr="00D63D14" w:rsidTr="00D63D14">
        <w:trPr>
          <w:trHeight w:val="4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 3 және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аз нүктені 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түсірсе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</w:tr>
      <w:tr w:rsidR="00D63D14" w:rsidRPr="00D63D14" w:rsidTr="00D63D14">
        <w:trPr>
          <w:trHeight w:val="299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 1 нүктені </w:t>
            </w:r>
            <w:proofErr w:type="spellStart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түсірсе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before="240" w:after="24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</w:tbl>
    <w:tbl>
      <w:tblPr>
        <w:tblpPr w:leftFromText="45" w:rightFromText="45" w:vertAnchor="text"/>
        <w:tblW w:w="0" w:type="auto"/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354"/>
        <w:gridCol w:w="354"/>
      </w:tblGrid>
      <w:tr w:rsidR="00D63D14" w:rsidRPr="00D63D14" w:rsidTr="00D63D14">
        <w:trPr>
          <w:gridAfter w:val="1"/>
        </w:trPr>
        <w:tc>
          <w:tcPr>
            <w:tcW w:w="0" w:type="auto"/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after="0" w:line="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3D14" w:rsidRPr="00D63D14" w:rsidTr="00D63D14">
        <w:tc>
          <w:tcPr>
            <w:tcW w:w="0" w:type="auto"/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D63D14" w:rsidRPr="00D63D14" w:rsidRDefault="00D63D14" w:rsidP="00D63D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740052" cy="3130826"/>
            <wp:effectExtent l="19050" t="0" r="3148" b="0"/>
            <wp:docPr id="4" name="Рисунок 4" descr="http://s018.radikal.ru/i513/1602/6e/daaee3c22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8.radikal.ru/i513/1602/6e/daaee3c22a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93" cy="313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2.3     «Артығын тап»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</w:t>
      </w:r>
      <w:r w:rsidRPr="00D63D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Мақсаты: 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Баланың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бейнелі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логикалық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ойлау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процесін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жалпылау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талдау</w:t>
      </w:r>
      <w:proofErr w:type="spellEnd"/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ақыл-ой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операцияларын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зерттеу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Әдістемеде  балаларға  әртүрлі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заттар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бейнеленген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суреттер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сериясы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ұсынылады. Бұ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әдістеме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мектеп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даярлық топ 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балаларына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арналған.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Нұсқау. Ә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бейнеленген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төрт  заттың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біреуі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артық.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Суретке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мұқият қарап, қай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және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неліктен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артық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екенін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анықта.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орындау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ға 3 минут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беріледі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161" w:after="16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Қорытынды  бағалау</w:t>
      </w:r>
      <w:r w:rsidRPr="00D63D14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kk-KZ" w:eastAsia="ru-RU"/>
        </w:rPr>
        <w:t xml:space="preserve"> </w:t>
      </w: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 ұпай –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минуттан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аз уақытта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орындайды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барлық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суреттердегі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артық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заттарды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таба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алады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және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себебін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түсіндіреді.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8-9 ұпай –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минуттан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1,5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уақытта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орындайды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6-7 ұпай –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1,5 –тан 2,0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уақытта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4-5  ұпай –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2,5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минуттан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уақытта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шешеді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2-3 ұпай – бала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2, 5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минуттан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 </w:t>
      </w:r>
      <w:proofErr w:type="gram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минут</w:t>
      </w:r>
      <w:proofErr w:type="gram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қа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уақытта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шешеді</w:t>
      </w:r>
      <w:proofErr w:type="spellEnd"/>
    </w:p>
    <w:p w:rsidR="00D63D14" w:rsidRPr="00D63D14" w:rsidRDefault="00D63D14" w:rsidP="00D63D14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ұпай – бала 3 минут аралығында 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тапсырманы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шеше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алады</w:t>
      </w:r>
      <w:proofErr w:type="spellEnd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63D14" w:rsidRPr="00D63D14" w:rsidRDefault="00D63D14" w:rsidP="00D63D14">
      <w:pPr>
        <w:shd w:val="clear" w:color="auto" w:fill="F8F9FA"/>
        <w:spacing w:before="161" w:after="16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Даму деңгейі </w:t>
      </w:r>
      <w:proofErr w:type="spellStart"/>
      <w:r w:rsidRPr="00D63D1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бойынша</w:t>
      </w:r>
      <w:proofErr w:type="spellEnd"/>
      <w:r w:rsidRPr="00D63D1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  қорытынды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 ұпай  өте жоғары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8-9 ұпай – жоғары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4-7 ұпай – </w:t>
      </w:r>
      <w:proofErr w:type="spellStart"/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орташа</w:t>
      </w:r>
      <w:proofErr w:type="spellEnd"/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2-3 ұпай – төменгі</w:t>
      </w:r>
    </w:p>
    <w:p w:rsidR="00D63D14" w:rsidRPr="00D63D14" w:rsidRDefault="00D63D14" w:rsidP="00D63D14">
      <w:pPr>
        <w:shd w:val="clear" w:color="auto" w:fill="F8F9FA"/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3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0 -1 ұпай - өте төмен                            </w:t>
      </w:r>
    </w:p>
    <w:p w:rsidR="0038696B" w:rsidRPr="00D63D14" w:rsidRDefault="0038696B" w:rsidP="00D63D14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8696B" w:rsidRPr="00D63D14" w:rsidSect="00D63D1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59A"/>
    <w:multiLevelType w:val="multilevel"/>
    <w:tmpl w:val="8FB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212F4"/>
    <w:multiLevelType w:val="multilevel"/>
    <w:tmpl w:val="B1EA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B625A"/>
    <w:multiLevelType w:val="multilevel"/>
    <w:tmpl w:val="4C0E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1118B"/>
    <w:multiLevelType w:val="multilevel"/>
    <w:tmpl w:val="8F5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14"/>
    <w:rsid w:val="0038696B"/>
    <w:rsid w:val="00D6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B"/>
  </w:style>
  <w:style w:type="paragraph" w:styleId="1">
    <w:name w:val="heading 1"/>
    <w:basedOn w:val="a"/>
    <w:link w:val="10"/>
    <w:uiPriority w:val="9"/>
    <w:qFormat/>
    <w:rsid w:val="00D63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D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2021-01-08T05:48:00Z</dcterms:created>
  <dcterms:modified xsi:type="dcterms:W3CDTF">2021-01-08T05:57:00Z</dcterms:modified>
</cp:coreProperties>
</file>